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43" w:rsidRPr="00DF0BF8" w:rsidRDefault="00393D43" w:rsidP="00DF0BF8">
      <w:pPr>
        <w:spacing w:line="360" w:lineRule="exact"/>
        <w:rPr>
          <w:rFonts w:ascii="標楷體" w:eastAsia="標楷體" w:hAnsi="標楷體"/>
          <w:sz w:val="28"/>
          <w:szCs w:val="28"/>
        </w:rPr>
      </w:pPr>
    </w:p>
    <w:p w:rsidR="00DF0BF8" w:rsidRDefault="00DF0BF8" w:rsidP="00DF0BF8">
      <w:pPr>
        <w:spacing w:line="360" w:lineRule="exact"/>
        <w:rPr>
          <w:rFonts w:ascii="標楷體" w:eastAsia="標楷體" w:hAnsi="標楷體"/>
          <w:sz w:val="40"/>
          <w:szCs w:val="40"/>
        </w:rPr>
      </w:pPr>
      <w:r w:rsidRPr="00032893">
        <w:rPr>
          <w:rFonts w:ascii="標楷體" w:eastAsia="標楷體" w:hAnsi="標楷體" w:hint="eastAsia"/>
          <w:sz w:val="40"/>
          <w:szCs w:val="40"/>
        </w:rPr>
        <w:t>國家圖書館販賣部場地公開標租案標租規範</w:t>
      </w:r>
    </w:p>
    <w:p w:rsidR="00032893" w:rsidRPr="00032893" w:rsidRDefault="00032893" w:rsidP="00DF0BF8">
      <w:pPr>
        <w:spacing w:line="360" w:lineRule="exact"/>
        <w:rPr>
          <w:rFonts w:ascii="標楷體" w:eastAsia="標楷體" w:hAnsi="標楷體"/>
          <w:sz w:val="40"/>
          <w:szCs w:val="40"/>
        </w:rPr>
      </w:pPr>
    </w:p>
    <w:p w:rsidR="00DF0BF8" w:rsidRPr="00DF0BF8" w:rsidRDefault="00032893" w:rsidP="00DF0BF8">
      <w:pPr>
        <w:pStyle w:val="a3"/>
        <w:numPr>
          <w:ilvl w:val="0"/>
          <w:numId w:val="1"/>
        </w:numPr>
        <w:spacing w:line="360" w:lineRule="exact"/>
        <w:ind w:leftChars="0"/>
        <w:rPr>
          <w:rFonts w:ascii="標楷體" w:eastAsia="標楷體" w:hAnsi="標楷體"/>
          <w:sz w:val="28"/>
          <w:szCs w:val="28"/>
        </w:rPr>
      </w:pPr>
      <w:r>
        <w:rPr>
          <w:rFonts w:ascii="標楷體" w:eastAsia="標楷體" w:hAnsi="標楷體" w:hint="eastAsia"/>
          <w:sz w:val="28"/>
          <w:szCs w:val="28"/>
        </w:rPr>
        <w:t>標租</w:t>
      </w:r>
      <w:r w:rsidR="00DF0BF8" w:rsidRPr="00DF0BF8">
        <w:rPr>
          <w:rFonts w:ascii="標楷體" w:eastAsia="標楷體" w:hAnsi="標楷體"/>
          <w:sz w:val="28"/>
          <w:szCs w:val="28"/>
        </w:rPr>
        <w:t>目</w:t>
      </w:r>
      <w:r w:rsidR="00DF0BF8" w:rsidRPr="00DF0BF8">
        <w:rPr>
          <w:rFonts w:ascii="標楷體" w:eastAsia="標楷體" w:hAnsi="標楷體" w:hint="eastAsia"/>
          <w:sz w:val="28"/>
          <w:szCs w:val="28"/>
        </w:rPr>
        <w:t>的：為提供到館讀者及本館員工文具商品、簡速食品及飲料等選購需求之服務。</w:t>
      </w:r>
    </w:p>
    <w:p w:rsidR="00DF0BF8" w:rsidRDefault="00DF0BF8" w:rsidP="00DF0BF8">
      <w:pPr>
        <w:pStyle w:val="a3"/>
        <w:numPr>
          <w:ilvl w:val="0"/>
          <w:numId w:val="1"/>
        </w:numPr>
        <w:spacing w:line="360" w:lineRule="exact"/>
        <w:ind w:leftChars="0"/>
        <w:rPr>
          <w:rFonts w:ascii="標楷體" w:eastAsia="標楷體" w:hAnsi="標楷體"/>
          <w:sz w:val="28"/>
          <w:szCs w:val="28"/>
        </w:rPr>
      </w:pPr>
      <w:r>
        <w:rPr>
          <w:rFonts w:ascii="標楷體" w:eastAsia="標楷體" w:hAnsi="標楷體" w:hint="eastAsia"/>
          <w:sz w:val="28"/>
          <w:szCs w:val="28"/>
        </w:rPr>
        <w:t>出租方式：依「國有公用不動產收益原則」第3條第1項公開標租</w:t>
      </w:r>
      <w:r w:rsidR="00861A27">
        <w:rPr>
          <w:rFonts w:ascii="標楷體" w:eastAsia="標楷體" w:hAnsi="標楷體" w:hint="eastAsia"/>
          <w:sz w:val="28"/>
          <w:szCs w:val="28"/>
        </w:rPr>
        <w:t>。</w:t>
      </w:r>
    </w:p>
    <w:p w:rsidR="00861A27" w:rsidRDefault="00861A27" w:rsidP="00DF0BF8">
      <w:pPr>
        <w:pStyle w:val="a3"/>
        <w:numPr>
          <w:ilvl w:val="0"/>
          <w:numId w:val="1"/>
        </w:numPr>
        <w:spacing w:line="360" w:lineRule="exact"/>
        <w:ind w:leftChars="0"/>
        <w:rPr>
          <w:rFonts w:ascii="標楷體" w:eastAsia="標楷體" w:hAnsi="標楷體"/>
          <w:sz w:val="28"/>
          <w:szCs w:val="28"/>
        </w:rPr>
      </w:pPr>
      <w:r>
        <w:rPr>
          <w:rFonts w:ascii="標楷體" w:eastAsia="標楷體" w:hAnsi="標楷體" w:hint="eastAsia"/>
          <w:sz w:val="28"/>
          <w:szCs w:val="28"/>
        </w:rPr>
        <w:t>履約期間：自民國106年1</w:t>
      </w:r>
      <w:r>
        <w:rPr>
          <w:rFonts w:ascii="標楷體" w:eastAsia="標楷體" w:hAnsi="標楷體"/>
          <w:sz w:val="28"/>
          <w:szCs w:val="28"/>
        </w:rPr>
        <w:t>0月</w:t>
      </w:r>
      <w:r>
        <w:rPr>
          <w:rFonts w:ascii="標楷體" w:eastAsia="標楷體" w:hAnsi="標楷體" w:hint="eastAsia"/>
          <w:sz w:val="28"/>
          <w:szCs w:val="28"/>
        </w:rPr>
        <w:t>1日起至1</w:t>
      </w:r>
      <w:r>
        <w:rPr>
          <w:rFonts w:ascii="標楷體" w:eastAsia="標楷體" w:hAnsi="標楷體"/>
          <w:sz w:val="28"/>
          <w:szCs w:val="28"/>
        </w:rPr>
        <w:t>09</w:t>
      </w:r>
      <w:r>
        <w:rPr>
          <w:rFonts w:ascii="標楷體" w:eastAsia="標楷體" w:hAnsi="標楷體" w:hint="eastAsia"/>
          <w:sz w:val="28"/>
          <w:szCs w:val="28"/>
        </w:rPr>
        <w:t>年9月3</w:t>
      </w:r>
      <w:r>
        <w:rPr>
          <w:rFonts w:ascii="標楷體" w:eastAsia="標楷體" w:hAnsi="標楷體"/>
          <w:sz w:val="28"/>
          <w:szCs w:val="28"/>
        </w:rPr>
        <w:t>0日。</w:t>
      </w:r>
    </w:p>
    <w:p w:rsidR="00861A27" w:rsidRDefault="00861A27" w:rsidP="00DF0BF8">
      <w:pPr>
        <w:pStyle w:val="a3"/>
        <w:numPr>
          <w:ilvl w:val="0"/>
          <w:numId w:val="1"/>
        </w:numPr>
        <w:spacing w:line="360" w:lineRule="exact"/>
        <w:ind w:leftChars="0"/>
        <w:rPr>
          <w:rFonts w:ascii="標楷體" w:eastAsia="標楷體" w:hAnsi="標楷體"/>
          <w:sz w:val="28"/>
          <w:szCs w:val="28"/>
        </w:rPr>
      </w:pPr>
      <w:r>
        <w:rPr>
          <w:rFonts w:ascii="標楷體" w:eastAsia="標楷體" w:hAnsi="標楷體" w:hint="eastAsia"/>
          <w:sz w:val="28"/>
          <w:szCs w:val="28"/>
        </w:rPr>
        <w:t>標租場所：販賣部；營業面積總計約6</w:t>
      </w:r>
      <w:r>
        <w:rPr>
          <w:rFonts w:ascii="標楷體" w:eastAsia="標楷體" w:hAnsi="標楷體"/>
          <w:sz w:val="28"/>
          <w:szCs w:val="28"/>
        </w:rPr>
        <w:t>0</w:t>
      </w:r>
      <w:r>
        <w:rPr>
          <w:rFonts w:ascii="標楷體" w:eastAsia="標楷體" w:hAnsi="標楷體" w:hint="eastAsia"/>
          <w:sz w:val="28"/>
          <w:szCs w:val="28"/>
        </w:rPr>
        <w:t>平方公尺</w:t>
      </w:r>
      <w:r w:rsidR="00597EA1">
        <w:rPr>
          <w:rFonts w:ascii="標楷體" w:eastAsia="標楷體" w:hAnsi="標楷體" w:hint="eastAsia"/>
          <w:sz w:val="28"/>
          <w:szCs w:val="28"/>
        </w:rPr>
        <w:t>(如附圖)</w:t>
      </w:r>
    </w:p>
    <w:p w:rsidR="00597EA1" w:rsidRDefault="00597EA1" w:rsidP="00597EA1">
      <w:pPr>
        <w:pStyle w:val="a3"/>
        <w:spacing w:line="360" w:lineRule="exact"/>
        <w:ind w:leftChars="0" w:left="720"/>
        <w:rPr>
          <w:rFonts w:ascii="標楷體" w:eastAsia="標楷體" w:hAnsi="標楷體"/>
          <w:sz w:val="28"/>
          <w:szCs w:val="28"/>
        </w:rPr>
      </w:pPr>
      <w:r>
        <w:rPr>
          <w:rFonts w:ascii="標楷體" w:eastAsia="標楷體" w:hAnsi="標楷體"/>
          <w:sz w:val="28"/>
          <w:szCs w:val="28"/>
        </w:rPr>
        <w:t xml:space="preserve">          </w:t>
      </w:r>
      <w:r w:rsidR="005579E9">
        <w:rPr>
          <w:rFonts w:ascii="標楷體" w:eastAsia="標楷體" w:hAnsi="標楷體"/>
          <w:sz w:val="28"/>
          <w:szCs w:val="28"/>
        </w:rPr>
        <w:t>*</w:t>
      </w:r>
      <w:r>
        <w:rPr>
          <w:rFonts w:ascii="標楷體" w:eastAsia="標楷體" w:hAnsi="標楷體" w:hint="eastAsia"/>
          <w:sz w:val="28"/>
          <w:szCs w:val="28"/>
        </w:rPr>
        <w:t>借用設備如借用</w:t>
      </w:r>
      <w:r w:rsidR="005579E9">
        <w:rPr>
          <w:rFonts w:ascii="標楷體" w:eastAsia="標楷體" w:hAnsi="標楷體" w:hint="eastAsia"/>
          <w:sz w:val="28"/>
          <w:szCs w:val="28"/>
        </w:rPr>
        <w:t>清冊</w:t>
      </w:r>
    </w:p>
    <w:p w:rsidR="005579E9" w:rsidRDefault="005579E9" w:rsidP="005579E9">
      <w:pPr>
        <w:spacing w:line="360" w:lineRule="exact"/>
        <w:rPr>
          <w:rFonts w:ascii="標楷體" w:eastAsia="標楷體" w:hAnsi="標楷體"/>
          <w:sz w:val="28"/>
          <w:szCs w:val="28"/>
        </w:rPr>
      </w:pPr>
      <w:r>
        <w:rPr>
          <w:rFonts w:ascii="標楷體" w:eastAsia="標楷體" w:hAnsi="標楷體" w:hint="eastAsia"/>
          <w:sz w:val="28"/>
          <w:szCs w:val="28"/>
        </w:rPr>
        <w:t>五、 經營內容：提供文具用品、飲料及簡速食品等販售服務。</w:t>
      </w:r>
    </w:p>
    <w:p w:rsidR="005579E9" w:rsidRDefault="005579E9" w:rsidP="00ED6961">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六、 </w:t>
      </w:r>
      <w:r w:rsidR="00914518">
        <w:rPr>
          <w:rFonts w:ascii="標楷體" w:eastAsia="標楷體" w:hAnsi="標楷體" w:hint="eastAsia"/>
          <w:sz w:val="28"/>
          <w:szCs w:val="28"/>
        </w:rPr>
        <w:t>投標資格及文件：</w:t>
      </w:r>
      <w:r w:rsidR="00ED6961">
        <w:rPr>
          <w:rFonts w:ascii="標楷體" w:eastAsia="標楷體" w:hAnsi="標楷體" w:hint="eastAsia"/>
          <w:sz w:val="28"/>
          <w:szCs w:val="28"/>
        </w:rPr>
        <w:t>應檢附相關證明文件(除招標文件另有規定外，以影本為原則，影本請加蓋廠商及負責人印章)，本館於必要時得通知廠商限期提出正本以供查驗）</w:t>
      </w:r>
    </w:p>
    <w:p w:rsidR="00ED6961" w:rsidRDefault="00ED6961" w:rsidP="00ED6961">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一</w:t>
      </w:r>
      <w:r>
        <w:rPr>
          <w:rFonts w:ascii="標楷體" w:eastAsia="標楷體" w:hAnsi="標楷體" w:hint="eastAsia"/>
          <w:sz w:val="28"/>
          <w:szCs w:val="28"/>
        </w:rPr>
        <w:t>)委託代理授權書正本。</w:t>
      </w:r>
    </w:p>
    <w:p w:rsidR="00ED6961" w:rsidRDefault="00ED6961" w:rsidP="00ED6961">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(二)</w:t>
      </w:r>
      <w:r w:rsidR="00F36F44">
        <w:rPr>
          <w:rFonts w:ascii="標楷體" w:eastAsia="標楷體" w:hAnsi="標楷體" w:hint="eastAsia"/>
          <w:sz w:val="28"/>
          <w:szCs w:val="28"/>
        </w:rPr>
        <w:t>公司登記或商業登記證明文件：得檢附以經濟部-全國商工行政服務入口網-商工登記資料公示查詢系統列印登記之資料。</w:t>
      </w:r>
    </w:p>
    <w:p w:rsidR="00F36F44" w:rsidRDefault="00F36F44" w:rsidP="00ED6961">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最近一期營業稅納稅證明：新設立者得以主管機關核發之核准設立登記公函及申領統一發票購票證相關文件代之。</w:t>
      </w:r>
    </w:p>
    <w:p w:rsidR="00F36F44" w:rsidRDefault="00F36F44" w:rsidP="00ED6961">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(四)押標金：新臺幣</w:t>
      </w:r>
      <w:r w:rsidRPr="009E494E">
        <w:rPr>
          <w:rFonts w:ascii="標楷體" w:eastAsia="標楷體" w:hAnsi="標楷體" w:hint="eastAsia"/>
          <w:b/>
          <w:color w:val="FF0000"/>
          <w:sz w:val="28"/>
          <w:szCs w:val="28"/>
        </w:rPr>
        <w:t>5萬元</w:t>
      </w:r>
      <w:r>
        <w:rPr>
          <w:rFonts w:ascii="標楷體" w:eastAsia="標楷體" w:hAnsi="標楷體" w:hint="eastAsia"/>
          <w:sz w:val="28"/>
          <w:szCs w:val="28"/>
        </w:rPr>
        <w:t>整。</w:t>
      </w:r>
    </w:p>
    <w:p w:rsidR="00F36F44" w:rsidRDefault="00F36F44" w:rsidP="00ED6961">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Pr>
          <w:rFonts w:ascii="標楷體" w:eastAsia="標楷體" w:hAnsi="標楷體"/>
          <w:sz w:val="28"/>
          <w:szCs w:val="28"/>
        </w:rPr>
        <w:t>)月</w:t>
      </w:r>
      <w:r>
        <w:rPr>
          <w:rFonts w:ascii="標楷體" w:eastAsia="標楷體" w:hAnsi="標楷體" w:hint="eastAsia"/>
          <w:sz w:val="28"/>
          <w:szCs w:val="28"/>
        </w:rPr>
        <w:t>租金報價單(</w:t>
      </w:r>
      <w:r w:rsidR="007F5170" w:rsidRPr="009E494E">
        <w:rPr>
          <w:rFonts w:ascii="標楷體" w:eastAsia="標楷體" w:hAnsi="標楷體" w:hint="eastAsia"/>
          <w:b/>
          <w:sz w:val="28"/>
          <w:szCs w:val="28"/>
        </w:rPr>
        <w:t>電費由廠商另行設置電表，依實際用電度數收取費用，本年度每度收取4.5元，其他年度依臺電電費漲跌檢討是否調整；每月另繳交1</w:t>
      </w:r>
      <w:r w:rsidR="007F5170" w:rsidRPr="009E494E">
        <w:rPr>
          <w:rFonts w:ascii="標楷體" w:eastAsia="標楷體" w:hAnsi="標楷體"/>
          <w:b/>
          <w:sz w:val="28"/>
          <w:szCs w:val="28"/>
        </w:rPr>
        <w:t>150</w:t>
      </w:r>
      <w:r w:rsidR="007F5170" w:rsidRPr="009E494E">
        <w:rPr>
          <w:rFonts w:ascii="標楷體" w:eastAsia="標楷體" w:hAnsi="標楷體" w:hint="eastAsia"/>
          <w:b/>
          <w:sz w:val="28"/>
          <w:szCs w:val="28"/>
        </w:rPr>
        <w:t>元之固定用水費用</w:t>
      </w:r>
      <w:r>
        <w:rPr>
          <w:rFonts w:ascii="標楷體" w:eastAsia="標楷體" w:hAnsi="標楷體" w:hint="eastAsia"/>
          <w:sz w:val="28"/>
          <w:szCs w:val="28"/>
        </w:rPr>
        <w:t>)</w:t>
      </w:r>
    </w:p>
    <w:p w:rsidR="00D01567" w:rsidRPr="00D01567" w:rsidRDefault="00D01567" w:rsidP="00ED6961">
      <w:pPr>
        <w:spacing w:line="360" w:lineRule="exact"/>
        <w:ind w:left="840" w:hangingChars="300" w:hanging="840"/>
        <w:rPr>
          <w:rFonts w:ascii="標楷體" w:eastAsia="標楷體" w:hAnsi="標楷體"/>
          <w:b/>
          <w:sz w:val="28"/>
          <w:szCs w:val="28"/>
        </w:rPr>
      </w:pPr>
      <w:r>
        <w:rPr>
          <w:rFonts w:ascii="標楷體" w:eastAsia="標楷體" w:hAnsi="標楷體"/>
          <w:sz w:val="28"/>
          <w:szCs w:val="28"/>
        </w:rPr>
        <w:t xml:space="preserve">　　　</w:t>
      </w:r>
      <w:r w:rsidRPr="00D01567">
        <w:rPr>
          <w:rFonts w:ascii="標楷體" w:eastAsia="標楷體" w:hAnsi="標楷體" w:hint="eastAsia"/>
          <w:b/>
          <w:color w:val="FF0000"/>
          <w:sz w:val="28"/>
          <w:szCs w:val="28"/>
        </w:rPr>
        <w:t>廠商標價每月場地租金不得低於新臺幣1萬</w:t>
      </w:r>
      <w:r w:rsidR="00620963">
        <w:rPr>
          <w:rFonts w:ascii="標楷體" w:eastAsia="標楷體" w:hAnsi="標楷體" w:hint="eastAsia"/>
          <w:b/>
          <w:color w:val="FF0000"/>
          <w:sz w:val="28"/>
          <w:szCs w:val="28"/>
        </w:rPr>
        <w:t>5</w:t>
      </w:r>
      <w:r w:rsidRPr="00D01567">
        <w:rPr>
          <w:rFonts w:ascii="標楷體" w:eastAsia="標楷體" w:hAnsi="標楷體"/>
          <w:b/>
          <w:color w:val="FF0000"/>
          <w:sz w:val="28"/>
          <w:szCs w:val="28"/>
        </w:rPr>
        <w:t>,</w:t>
      </w:r>
      <w:r w:rsidR="00620963">
        <w:rPr>
          <w:rFonts w:ascii="標楷體" w:eastAsia="標楷體" w:hAnsi="標楷體"/>
          <w:b/>
          <w:color w:val="FF0000"/>
          <w:sz w:val="28"/>
          <w:szCs w:val="28"/>
        </w:rPr>
        <w:t>0</w:t>
      </w:r>
      <w:r w:rsidRPr="00D01567">
        <w:rPr>
          <w:rFonts w:ascii="標楷體" w:eastAsia="標楷體" w:hAnsi="標楷體"/>
          <w:b/>
          <w:color w:val="FF0000"/>
          <w:sz w:val="28"/>
          <w:szCs w:val="28"/>
        </w:rPr>
        <w:t>00</w:t>
      </w:r>
      <w:r w:rsidRPr="00D01567">
        <w:rPr>
          <w:rFonts w:ascii="標楷體" w:eastAsia="標楷體" w:hAnsi="標楷體" w:hint="eastAsia"/>
          <w:b/>
          <w:color w:val="FF0000"/>
          <w:sz w:val="28"/>
          <w:szCs w:val="28"/>
        </w:rPr>
        <w:t>元，低於1萬</w:t>
      </w:r>
      <w:r w:rsidR="00620963">
        <w:rPr>
          <w:rFonts w:ascii="標楷體" w:eastAsia="標楷體" w:hAnsi="標楷體" w:hint="eastAsia"/>
          <w:b/>
          <w:color w:val="FF0000"/>
          <w:sz w:val="28"/>
          <w:szCs w:val="28"/>
        </w:rPr>
        <w:t>5</w:t>
      </w:r>
      <w:r w:rsidR="00620963">
        <w:rPr>
          <w:rFonts w:ascii="標楷體" w:eastAsia="標楷體" w:hAnsi="標楷體"/>
          <w:b/>
          <w:color w:val="FF0000"/>
          <w:sz w:val="28"/>
          <w:szCs w:val="28"/>
        </w:rPr>
        <w:t>,0</w:t>
      </w:r>
      <w:r w:rsidRPr="00D01567">
        <w:rPr>
          <w:rFonts w:ascii="標楷體" w:eastAsia="標楷體" w:hAnsi="標楷體"/>
          <w:b/>
          <w:color w:val="FF0000"/>
          <w:sz w:val="28"/>
          <w:szCs w:val="28"/>
        </w:rPr>
        <w:t>00</w:t>
      </w:r>
      <w:r w:rsidRPr="00D01567">
        <w:rPr>
          <w:rFonts w:ascii="標楷體" w:eastAsia="標楷體" w:hAnsi="標楷體" w:hint="eastAsia"/>
          <w:b/>
          <w:color w:val="FF0000"/>
          <w:sz w:val="28"/>
          <w:szCs w:val="28"/>
        </w:rPr>
        <w:t>元者為不合格標；視為不合格標之廠商，不得參加評審，不得為優勝廠商及決標對象。</w:t>
      </w:r>
    </w:p>
    <w:p w:rsidR="00ED6961" w:rsidRDefault="00ED6961" w:rsidP="00ED6961">
      <w:pPr>
        <w:spacing w:line="360" w:lineRule="exact"/>
        <w:ind w:left="840" w:hangingChars="300" w:hanging="840"/>
        <w:rPr>
          <w:rFonts w:ascii="標楷體" w:eastAsia="標楷體" w:hAnsi="標楷體"/>
          <w:sz w:val="28"/>
          <w:szCs w:val="28"/>
        </w:rPr>
      </w:pPr>
      <w:r>
        <w:rPr>
          <w:rFonts w:ascii="標楷體" w:eastAsia="標楷體" w:hAnsi="標楷體"/>
          <w:sz w:val="28"/>
          <w:szCs w:val="28"/>
        </w:rPr>
        <w:t>七、</w:t>
      </w:r>
      <w:r>
        <w:rPr>
          <w:rFonts w:ascii="標楷體" w:eastAsia="標楷體" w:hAnsi="標楷體" w:hint="eastAsia"/>
          <w:sz w:val="28"/>
          <w:szCs w:val="28"/>
        </w:rPr>
        <w:t xml:space="preserve"> </w:t>
      </w:r>
      <w:r w:rsidR="00D01567">
        <w:rPr>
          <w:rFonts w:ascii="標楷體" w:eastAsia="標楷體" w:hAnsi="標楷體" w:hint="eastAsia"/>
          <w:sz w:val="28"/>
          <w:szCs w:val="28"/>
        </w:rPr>
        <w:t>本館僅提供場地租賃</w:t>
      </w:r>
      <w:r w:rsidR="009E494E">
        <w:rPr>
          <w:rFonts w:ascii="標楷體" w:eastAsia="標楷體" w:hAnsi="標楷體" w:hint="eastAsia"/>
          <w:sz w:val="28"/>
          <w:szCs w:val="28"/>
        </w:rPr>
        <w:t>，所提供商品之品質均由廠商負責，若發生消費者爭議事件，均由廠商自行處理，並承受一切法律責任。</w:t>
      </w:r>
    </w:p>
    <w:p w:rsidR="009E494E" w:rsidRDefault="009E494E" w:rsidP="00ED6961">
      <w:pPr>
        <w:spacing w:line="360" w:lineRule="exact"/>
        <w:ind w:left="840" w:hangingChars="300" w:hanging="840"/>
        <w:rPr>
          <w:rFonts w:ascii="標楷體" w:eastAsia="標楷體" w:hAnsi="標楷體"/>
          <w:sz w:val="28"/>
          <w:szCs w:val="28"/>
        </w:rPr>
      </w:pPr>
      <w:r>
        <w:rPr>
          <w:rFonts w:ascii="標楷體" w:eastAsia="標楷體" w:hAnsi="標楷體"/>
          <w:sz w:val="28"/>
          <w:szCs w:val="28"/>
        </w:rPr>
        <w:t>八、</w:t>
      </w:r>
      <w:r>
        <w:rPr>
          <w:rFonts w:ascii="標楷體" w:eastAsia="標楷體" w:hAnsi="標楷體" w:hint="eastAsia"/>
          <w:sz w:val="28"/>
          <w:szCs w:val="28"/>
        </w:rPr>
        <w:t>廠商提出之企劃書暨評審作業相關規定：</w:t>
      </w:r>
    </w:p>
    <w:p w:rsidR="005579E9" w:rsidRDefault="009E494E"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(一)</w:t>
      </w:r>
      <w:r>
        <w:rPr>
          <w:rFonts w:ascii="標楷體" w:eastAsia="標楷體" w:hAnsi="標楷體" w:hint="eastAsia"/>
          <w:sz w:val="28"/>
          <w:szCs w:val="28"/>
        </w:rPr>
        <w:t>廠商提出之</w:t>
      </w:r>
      <w:r w:rsidRPr="009F626D">
        <w:rPr>
          <w:rFonts w:ascii="標楷體" w:eastAsia="標楷體" w:hAnsi="標楷體" w:hint="eastAsia"/>
          <w:color w:val="FF0000"/>
          <w:sz w:val="28"/>
          <w:szCs w:val="28"/>
        </w:rPr>
        <w:t>企劃書為1式6份</w:t>
      </w:r>
      <w:r>
        <w:rPr>
          <w:rFonts w:ascii="標楷體" w:eastAsia="標楷體" w:hAnsi="標楷體" w:hint="eastAsia"/>
          <w:sz w:val="28"/>
          <w:szCs w:val="28"/>
        </w:rPr>
        <w:t>。</w:t>
      </w:r>
    </w:p>
    <w:p w:rsidR="009E494E" w:rsidRDefault="009E494E"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企劃書以A4規格紙張雙面印製</w:t>
      </w:r>
      <w:r w:rsidR="000303EF">
        <w:rPr>
          <w:rFonts w:ascii="標楷體" w:eastAsia="標楷體" w:hAnsi="標楷體" w:hint="eastAsia"/>
          <w:sz w:val="28"/>
          <w:szCs w:val="28"/>
        </w:rPr>
        <w:t>為原則，文字內容由左至右分項直式橫書，編排目錄及頁後左側裝訂成冊；首頁應註明廠商名稱、標案名稱及提出日期。</w:t>
      </w:r>
    </w:p>
    <w:p w:rsidR="009E494E" w:rsidRDefault="009E494E"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sidR="000303EF">
        <w:rPr>
          <w:rFonts w:ascii="標楷體" w:eastAsia="標楷體" w:hAnsi="標楷體" w:hint="eastAsia"/>
          <w:sz w:val="28"/>
          <w:szCs w:val="28"/>
        </w:rPr>
        <w:t>企劃書內容應分項載明：</w:t>
      </w:r>
    </w:p>
    <w:p w:rsidR="000303EF" w:rsidRDefault="000303EF"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1.經營實績：基本資料、近年實績。</w:t>
      </w:r>
    </w:p>
    <w:p w:rsidR="000303EF" w:rsidRDefault="000303EF"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經營構想：空間規劃及設施布置、營業項目、工作人員管理及</w:t>
      </w:r>
      <w:r w:rsidR="006077C7">
        <w:rPr>
          <w:rFonts w:ascii="標楷體" w:eastAsia="標楷體" w:hAnsi="標楷體" w:hint="eastAsia"/>
          <w:sz w:val="28"/>
          <w:szCs w:val="28"/>
        </w:rPr>
        <w:t>計畫、食品衛生管理、保</w:t>
      </w:r>
      <w:bookmarkStart w:id="0" w:name="_GoBack"/>
      <w:bookmarkEnd w:id="0"/>
      <w:r w:rsidR="006077C7">
        <w:rPr>
          <w:rFonts w:ascii="標楷體" w:eastAsia="標楷體" w:hAnsi="標楷體" w:hint="eastAsia"/>
          <w:sz w:val="28"/>
          <w:szCs w:val="28"/>
        </w:rPr>
        <w:t>險措施、環保措施、設備及環境安全。</w:t>
      </w:r>
    </w:p>
    <w:p w:rsidR="000303EF" w:rsidRDefault="000303EF"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lastRenderedPageBreak/>
        <w:t xml:space="preserve">    3.</w:t>
      </w:r>
      <w:r w:rsidR="006077C7">
        <w:rPr>
          <w:rFonts w:ascii="標楷體" w:eastAsia="標楷體" w:hAnsi="標楷體" w:hint="eastAsia"/>
          <w:sz w:val="28"/>
          <w:szCs w:val="28"/>
        </w:rPr>
        <w:t>創意項目：優惠措施（讀者及員工優惠措施）及危機及顧客投訴處理機制。</w:t>
      </w:r>
    </w:p>
    <w:p w:rsidR="000303EF" w:rsidRDefault="000303EF"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4.</w:t>
      </w:r>
      <w:r w:rsidR="006077C7">
        <w:rPr>
          <w:rFonts w:ascii="標楷體" w:eastAsia="標楷體" w:hAnsi="標楷體" w:hint="eastAsia"/>
          <w:sz w:val="28"/>
          <w:szCs w:val="28"/>
        </w:rPr>
        <w:t>成本分析：</w:t>
      </w:r>
      <w:r w:rsidR="003C05F9">
        <w:rPr>
          <w:rFonts w:ascii="標楷體" w:eastAsia="標楷體" w:hAnsi="標楷體" w:hint="eastAsia"/>
          <w:sz w:val="28"/>
          <w:szCs w:val="28"/>
        </w:rPr>
        <w:t>場地租金、成本分析之完整性及合理性。</w:t>
      </w:r>
    </w:p>
    <w:p w:rsidR="009E494E" w:rsidRDefault="009E494E"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(四)</w:t>
      </w:r>
      <w:r w:rsidR="00831883">
        <w:rPr>
          <w:rFonts w:ascii="標楷體" w:eastAsia="標楷體" w:hAnsi="標楷體" w:hint="eastAsia"/>
          <w:sz w:val="28"/>
          <w:szCs w:val="28"/>
        </w:rPr>
        <w:t>評審項目、評審標準及評定方式：參照政府採購法之招標及決標程序</w:t>
      </w:r>
    </w:p>
    <w:p w:rsidR="00831883" w:rsidRDefault="00831883"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1.</w:t>
      </w:r>
      <w:r w:rsidRPr="00831883">
        <w:rPr>
          <w:rFonts w:ascii="標楷體" w:eastAsia="標楷體" w:hAnsi="標楷體" w:hint="eastAsia"/>
          <w:sz w:val="28"/>
          <w:szCs w:val="28"/>
        </w:rPr>
        <w:t xml:space="preserve"> </w:t>
      </w:r>
      <w:r>
        <w:rPr>
          <w:rFonts w:ascii="標楷體" w:eastAsia="標楷體" w:hAnsi="標楷體" w:hint="eastAsia"/>
          <w:sz w:val="28"/>
          <w:szCs w:val="28"/>
        </w:rPr>
        <w:t>評審項目及評審標準：項目列表1</w:t>
      </w:r>
      <w:r>
        <w:rPr>
          <w:rFonts w:ascii="標楷體" w:eastAsia="標楷體" w:hAnsi="標楷體"/>
          <w:sz w:val="28"/>
          <w:szCs w:val="28"/>
        </w:rPr>
        <w:t>00</w:t>
      </w:r>
      <w:r>
        <w:rPr>
          <w:rFonts w:ascii="標楷體" w:eastAsia="標楷體" w:hAnsi="標楷體" w:hint="eastAsia"/>
          <w:sz w:val="28"/>
          <w:szCs w:val="28"/>
        </w:rPr>
        <w:t>分</w:t>
      </w:r>
    </w:p>
    <w:p w:rsidR="00831883" w:rsidRPr="005579E9" w:rsidRDefault="00831883"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p>
    <w:tbl>
      <w:tblPr>
        <w:tblStyle w:val="a8"/>
        <w:tblW w:w="0" w:type="auto"/>
        <w:tblInd w:w="840" w:type="dxa"/>
        <w:tblLook w:val="04A0" w:firstRow="1" w:lastRow="0" w:firstColumn="1" w:lastColumn="0" w:noHBand="0" w:noVBand="1"/>
      </w:tblPr>
      <w:tblGrid>
        <w:gridCol w:w="856"/>
        <w:gridCol w:w="2853"/>
        <w:gridCol w:w="2959"/>
        <w:gridCol w:w="788"/>
      </w:tblGrid>
      <w:tr w:rsidR="00831883" w:rsidTr="00552D5E">
        <w:tc>
          <w:tcPr>
            <w:tcW w:w="856" w:type="dxa"/>
          </w:tcPr>
          <w:p w:rsidR="00831883" w:rsidRDefault="00831883" w:rsidP="00831883">
            <w:pPr>
              <w:spacing w:line="360" w:lineRule="exact"/>
              <w:rPr>
                <w:rFonts w:ascii="標楷體" w:eastAsia="標楷體" w:hAnsi="標楷體"/>
                <w:sz w:val="28"/>
                <w:szCs w:val="28"/>
              </w:rPr>
            </w:pPr>
            <w:r>
              <w:rPr>
                <w:rFonts w:ascii="標楷體" w:eastAsia="標楷體" w:hAnsi="標楷體" w:hint="eastAsia"/>
                <w:sz w:val="28"/>
                <w:szCs w:val="28"/>
              </w:rPr>
              <w:t>項次</w:t>
            </w:r>
          </w:p>
        </w:tc>
        <w:tc>
          <w:tcPr>
            <w:tcW w:w="2853"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評分項目</w:t>
            </w:r>
          </w:p>
        </w:tc>
        <w:tc>
          <w:tcPr>
            <w:tcW w:w="2959"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內容</w:t>
            </w:r>
          </w:p>
        </w:tc>
        <w:tc>
          <w:tcPr>
            <w:tcW w:w="788"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配分</w:t>
            </w:r>
          </w:p>
        </w:tc>
      </w:tr>
      <w:tr w:rsidR="00831883" w:rsidTr="00552D5E">
        <w:tc>
          <w:tcPr>
            <w:tcW w:w="856"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1</w:t>
            </w:r>
          </w:p>
        </w:tc>
        <w:tc>
          <w:tcPr>
            <w:tcW w:w="2853"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公司概況及經營實績</w:t>
            </w:r>
          </w:p>
        </w:tc>
        <w:tc>
          <w:tcPr>
            <w:tcW w:w="2959" w:type="dxa"/>
          </w:tcPr>
          <w:p w:rsidR="00831883"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基本資料、近年實績</w:t>
            </w:r>
          </w:p>
        </w:tc>
        <w:tc>
          <w:tcPr>
            <w:tcW w:w="788"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15</w:t>
            </w:r>
          </w:p>
        </w:tc>
      </w:tr>
      <w:tr w:rsidR="00831883" w:rsidTr="00552D5E">
        <w:tc>
          <w:tcPr>
            <w:tcW w:w="856"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2</w:t>
            </w:r>
          </w:p>
        </w:tc>
        <w:tc>
          <w:tcPr>
            <w:tcW w:w="2853"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經營構想</w:t>
            </w:r>
          </w:p>
        </w:tc>
        <w:tc>
          <w:tcPr>
            <w:tcW w:w="2959" w:type="dxa"/>
          </w:tcPr>
          <w:p w:rsidR="00831883"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空間規劃及設施布置</w:t>
            </w:r>
          </w:p>
          <w:p w:rsidR="00552D5E"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營業項目之完整性</w:t>
            </w:r>
          </w:p>
          <w:p w:rsidR="00552D5E" w:rsidRDefault="00552D5E" w:rsidP="009E494E">
            <w:pPr>
              <w:spacing w:line="360" w:lineRule="exact"/>
              <w:rPr>
                <w:rFonts w:ascii="標楷體" w:eastAsia="標楷體" w:hAnsi="標楷體"/>
                <w:sz w:val="28"/>
                <w:szCs w:val="28"/>
              </w:rPr>
            </w:pPr>
            <w:r>
              <w:rPr>
                <w:rFonts w:ascii="標楷體" w:eastAsia="標楷體" w:hAnsi="標楷體"/>
                <w:sz w:val="28"/>
                <w:szCs w:val="28"/>
              </w:rPr>
              <w:t>工</w:t>
            </w:r>
            <w:r>
              <w:rPr>
                <w:rFonts w:ascii="標楷體" w:eastAsia="標楷體" w:hAnsi="標楷體" w:hint="eastAsia"/>
                <w:sz w:val="28"/>
                <w:szCs w:val="28"/>
              </w:rPr>
              <w:t>作人員管理及計畫</w:t>
            </w:r>
          </w:p>
          <w:p w:rsidR="00552D5E"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食品衛生管理、保險措施</w:t>
            </w:r>
          </w:p>
          <w:p w:rsidR="00552D5E"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環境措施、設備及環境安全</w:t>
            </w:r>
          </w:p>
        </w:tc>
        <w:tc>
          <w:tcPr>
            <w:tcW w:w="788"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40</w:t>
            </w:r>
          </w:p>
        </w:tc>
      </w:tr>
      <w:tr w:rsidR="00831883" w:rsidTr="00552D5E">
        <w:tc>
          <w:tcPr>
            <w:tcW w:w="856"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3</w:t>
            </w:r>
          </w:p>
        </w:tc>
        <w:tc>
          <w:tcPr>
            <w:tcW w:w="2853" w:type="dxa"/>
          </w:tcPr>
          <w:p w:rsidR="00831883"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創意項目</w:t>
            </w:r>
          </w:p>
        </w:tc>
        <w:tc>
          <w:tcPr>
            <w:tcW w:w="2959" w:type="dxa"/>
          </w:tcPr>
          <w:p w:rsidR="00831883"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優惠措施</w:t>
            </w:r>
          </w:p>
          <w:p w:rsidR="00552D5E" w:rsidRDefault="00552D5E" w:rsidP="00552D5E">
            <w:pPr>
              <w:spacing w:line="360" w:lineRule="exact"/>
              <w:rPr>
                <w:rFonts w:ascii="標楷體" w:eastAsia="標楷體" w:hAnsi="標楷體"/>
                <w:sz w:val="28"/>
                <w:szCs w:val="28"/>
              </w:rPr>
            </w:pPr>
            <w:r>
              <w:rPr>
                <w:rFonts w:ascii="標楷體" w:eastAsia="標楷體" w:hAnsi="標楷體" w:hint="eastAsia"/>
                <w:sz w:val="28"/>
                <w:szCs w:val="28"/>
              </w:rPr>
              <w:t>危機及客訴處理機制</w:t>
            </w:r>
          </w:p>
        </w:tc>
        <w:tc>
          <w:tcPr>
            <w:tcW w:w="788"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25</w:t>
            </w:r>
          </w:p>
        </w:tc>
      </w:tr>
      <w:tr w:rsidR="00831883" w:rsidTr="00552D5E">
        <w:tc>
          <w:tcPr>
            <w:tcW w:w="856"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4</w:t>
            </w:r>
          </w:p>
        </w:tc>
        <w:tc>
          <w:tcPr>
            <w:tcW w:w="2853" w:type="dxa"/>
          </w:tcPr>
          <w:p w:rsidR="00831883"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成本分析</w:t>
            </w:r>
          </w:p>
        </w:tc>
        <w:tc>
          <w:tcPr>
            <w:tcW w:w="2959" w:type="dxa"/>
          </w:tcPr>
          <w:p w:rsidR="00831883"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場地租</w:t>
            </w:r>
          </w:p>
          <w:p w:rsidR="00552D5E" w:rsidRDefault="00552D5E" w:rsidP="009E494E">
            <w:pPr>
              <w:spacing w:line="360" w:lineRule="exact"/>
              <w:rPr>
                <w:rFonts w:ascii="標楷體" w:eastAsia="標楷體" w:hAnsi="標楷體"/>
                <w:sz w:val="28"/>
                <w:szCs w:val="28"/>
              </w:rPr>
            </w:pPr>
            <w:r>
              <w:rPr>
                <w:rFonts w:ascii="標楷體" w:eastAsia="標楷體" w:hAnsi="標楷體" w:hint="eastAsia"/>
                <w:sz w:val="28"/>
                <w:szCs w:val="28"/>
              </w:rPr>
              <w:t>成本分析之完整性及合理性</w:t>
            </w:r>
          </w:p>
        </w:tc>
        <w:tc>
          <w:tcPr>
            <w:tcW w:w="788" w:type="dxa"/>
          </w:tcPr>
          <w:p w:rsidR="00831883" w:rsidRDefault="00831883" w:rsidP="009E494E">
            <w:pPr>
              <w:spacing w:line="360" w:lineRule="exact"/>
              <w:rPr>
                <w:rFonts w:ascii="標楷體" w:eastAsia="標楷體" w:hAnsi="標楷體"/>
                <w:sz w:val="28"/>
                <w:szCs w:val="28"/>
              </w:rPr>
            </w:pPr>
            <w:r>
              <w:rPr>
                <w:rFonts w:ascii="標楷體" w:eastAsia="標楷體" w:hAnsi="標楷體" w:hint="eastAsia"/>
                <w:sz w:val="28"/>
                <w:szCs w:val="28"/>
              </w:rPr>
              <w:t>20</w:t>
            </w:r>
          </w:p>
        </w:tc>
      </w:tr>
    </w:tbl>
    <w:p w:rsidR="00831883" w:rsidRDefault="00552D5E"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2.評分方式</w:t>
      </w:r>
      <w:r w:rsidR="00C87A4C">
        <w:rPr>
          <w:rFonts w:ascii="標楷體" w:eastAsia="標楷體" w:hAnsi="標楷體" w:hint="eastAsia"/>
          <w:sz w:val="28"/>
          <w:szCs w:val="28"/>
        </w:rPr>
        <w:t>：</w:t>
      </w:r>
    </w:p>
    <w:p w:rsidR="00C87A4C" w:rsidRDefault="00C87A4C"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1</w:t>
      </w:r>
      <w:r>
        <w:rPr>
          <w:rFonts w:ascii="標楷體" w:eastAsia="標楷體" w:hAnsi="標楷體" w:hint="eastAsia"/>
          <w:sz w:val="28"/>
          <w:szCs w:val="28"/>
        </w:rPr>
        <w:t>)評審作業由本館成立評審小組採書面審查。</w:t>
      </w:r>
    </w:p>
    <w:p w:rsidR="00C87A4C" w:rsidRDefault="00C87A4C"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採序位法評定最優勝廠商，評審係由各評審人員考量企劃書內容之整體表現後，填寫評分表1份，並依加總分數高低轉換為序位(廠商經出席委員二分之一以上評定未達7</w:t>
      </w:r>
      <w:r>
        <w:rPr>
          <w:rFonts w:ascii="標楷體" w:eastAsia="標楷體" w:hAnsi="標楷體"/>
          <w:sz w:val="28"/>
          <w:szCs w:val="28"/>
        </w:rPr>
        <w:t>0</w:t>
      </w:r>
      <w:r>
        <w:rPr>
          <w:rFonts w:ascii="標楷體" w:eastAsia="標楷體" w:hAnsi="標楷體" w:hint="eastAsia"/>
          <w:sz w:val="28"/>
          <w:szCs w:val="28"/>
        </w:rPr>
        <w:t>分者，視為不符合辦理本案條件需求之廠商，列為不合格廠商，該投標廠商不列為決標對象)。彙整合計各廠商之序位，以合計值最低者為序位第1，經</w:t>
      </w:r>
      <w:r w:rsidR="00D74794">
        <w:rPr>
          <w:rFonts w:ascii="標楷體" w:eastAsia="標楷體" w:hAnsi="標楷體" w:hint="eastAsia"/>
          <w:sz w:val="28"/>
          <w:szCs w:val="28"/>
        </w:rPr>
        <w:t>出席委員過半數同意，並簽奉核准後取得優先議價權，餘此類推。</w:t>
      </w:r>
    </w:p>
    <w:p w:rsidR="00C87A4C" w:rsidRDefault="00C87A4C"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(3)</w:t>
      </w:r>
      <w:r w:rsidR="00D74794">
        <w:rPr>
          <w:rFonts w:ascii="標楷體" w:eastAsia="標楷體" w:hAnsi="標楷體" w:hint="eastAsia"/>
          <w:sz w:val="28"/>
          <w:szCs w:val="28"/>
        </w:rPr>
        <w:t>如序位名次加總相同時，則以月租金高者優先，如月租金又相同時，抽籤決定之。</w:t>
      </w:r>
    </w:p>
    <w:p w:rsidR="00D74794" w:rsidRDefault="00D74794"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九、其他應配合事項：</w:t>
      </w:r>
    </w:p>
    <w:p w:rsidR="00D74794" w:rsidRDefault="00D74794"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一</w:t>
      </w:r>
      <w:r>
        <w:rPr>
          <w:rFonts w:ascii="標楷體" w:eastAsia="標楷體" w:hAnsi="標楷體" w:hint="eastAsia"/>
          <w:sz w:val="28"/>
          <w:szCs w:val="28"/>
        </w:rPr>
        <w:t>)得標廠商對其場地內之裝潢、電氣、供排水、照明、空調或其他任何機械或設備或管路等，如需新設、</w:t>
      </w:r>
      <w:r w:rsidR="00051866">
        <w:rPr>
          <w:rFonts w:ascii="標楷體" w:eastAsia="標楷體" w:hAnsi="標楷體" w:hint="eastAsia"/>
          <w:sz w:val="28"/>
          <w:szCs w:val="28"/>
        </w:rPr>
        <w:t>變更、整修、增設或移動時，施工前以書面檢附相關圖說(包含但不限於裝潢平面圖、施工配電圖、機械設備配置圖及各類施工圖說等)資料及預計施工期間與進度表，經本館書面同意後，依建築法、消</w:t>
      </w:r>
      <w:r w:rsidR="00051866">
        <w:rPr>
          <w:rFonts w:ascii="標楷體" w:eastAsia="標楷體" w:hAnsi="標楷體" w:hint="eastAsia"/>
          <w:sz w:val="28"/>
          <w:szCs w:val="28"/>
        </w:rPr>
        <w:lastRenderedPageBreak/>
        <w:t>防法等相關規定自行向主管機關申請核准；契約簽訂後始得施工，其所有費用概由得標廠商負擔。</w:t>
      </w:r>
    </w:p>
    <w:p w:rsidR="00D74794" w:rsidRDefault="00D74794"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sidR="002A4012">
        <w:rPr>
          <w:rFonts w:ascii="標楷體" w:eastAsia="標楷體" w:hAnsi="標楷體" w:hint="eastAsia"/>
          <w:sz w:val="28"/>
          <w:szCs w:val="28"/>
        </w:rPr>
        <w:t>得標廠商應於原廠商依約規定期間5日內撤離後，於1個月內開始營業。</w:t>
      </w:r>
    </w:p>
    <w:p w:rsidR="00D74794" w:rsidRDefault="00D74794"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sidR="002A4012">
        <w:rPr>
          <w:rFonts w:ascii="標楷體" w:eastAsia="標楷體" w:hAnsi="標楷體" w:hint="eastAsia"/>
          <w:sz w:val="28"/>
          <w:szCs w:val="28"/>
        </w:rPr>
        <w:t>廠商不得放置與履約無關之設備，亦不得擅入履約場所以外之本館其他未對外開放場所。</w:t>
      </w:r>
    </w:p>
    <w:p w:rsidR="00D74794" w:rsidRDefault="00D74794" w:rsidP="009E494E">
      <w:pPr>
        <w:spacing w:line="36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sidR="002A4012">
        <w:rPr>
          <w:rFonts w:ascii="標楷體" w:eastAsia="標楷體" w:hAnsi="標楷體" w:hint="eastAsia"/>
          <w:sz w:val="28"/>
          <w:szCs w:val="28"/>
        </w:rPr>
        <w:t>廠商工作人員應遵守本館門禁，不得留宿館內及相關管理規定。</w:t>
      </w:r>
    </w:p>
    <w:p w:rsidR="002A4012" w:rsidRDefault="002A4012"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十、本案承辦人為</w:t>
      </w:r>
      <w:r w:rsidR="009B290E">
        <w:rPr>
          <w:rFonts w:ascii="標楷體" w:eastAsia="標楷體" w:hAnsi="標楷體" w:hint="eastAsia"/>
          <w:sz w:val="28"/>
          <w:szCs w:val="28"/>
        </w:rPr>
        <w:t>本館秘書室陳先生，連絡電話：02-</w:t>
      </w:r>
      <w:r w:rsidR="001318EA">
        <w:rPr>
          <w:rFonts w:ascii="標楷體" w:eastAsia="標楷體" w:hAnsi="標楷體" w:hint="eastAsia"/>
          <w:sz w:val="28"/>
          <w:szCs w:val="28"/>
        </w:rPr>
        <w:t>2</w:t>
      </w:r>
      <w:r w:rsidR="009B290E">
        <w:rPr>
          <w:rFonts w:ascii="標楷體" w:eastAsia="標楷體" w:hAnsi="標楷體" w:hint="eastAsia"/>
          <w:sz w:val="28"/>
          <w:szCs w:val="28"/>
        </w:rPr>
        <w:t>3619132#842。</w:t>
      </w:r>
    </w:p>
    <w:p w:rsidR="009B290E" w:rsidRPr="005579E9" w:rsidRDefault="009B290E" w:rsidP="009E494E">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十一、本規範未盡事宜，依據民法及國有財產法等相關法令規定辦理。</w:t>
      </w:r>
    </w:p>
    <w:sectPr w:rsidR="009B290E" w:rsidRPr="005579E9" w:rsidSect="0051795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26" w:rsidRDefault="00722826" w:rsidP="00727502">
      <w:r>
        <w:separator/>
      </w:r>
    </w:p>
  </w:endnote>
  <w:endnote w:type="continuationSeparator" w:id="0">
    <w:p w:rsidR="00722826" w:rsidRDefault="00722826" w:rsidP="0072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1" w:rsidRDefault="005179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49839"/>
      <w:docPartObj>
        <w:docPartGallery w:val="Page Numbers (Bottom of Page)"/>
        <w:docPartUnique/>
      </w:docPartObj>
    </w:sdtPr>
    <w:sdtEndPr/>
    <w:sdtContent>
      <w:p w:rsidR="00517951" w:rsidRDefault="00517951">
        <w:pPr>
          <w:pStyle w:val="a6"/>
          <w:jc w:val="center"/>
        </w:pPr>
        <w:r>
          <w:fldChar w:fldCharType="begin"/>
        </w:r>
        <w:r>
          <w:instrText>PAGE   \* MERGEFORMAT</w:instrText>
        </w:r>
        <w:r>
          <w:fldChar w:fldCharType="separate"/>
        </w:r>
        <w:r w:rsidR="009F626D" w:rsidRPr="009F626D">
          <w:rPr>
            <w:noProof/>
            <w:lang w:val="zh-TW"/>
          </w:rPr>
          <w:t>1</w:t>
        </w:r>
        <w:r>
          <w:fldChar w:fldCharType="end"/>
        </w:r>
      </w:p>
    </w:sdtContent>
  </w:sdt>
  <w:p w:rsidR="00517951" w:rsidRDefault="005179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1" w:rsidRDefault="005179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26" w:rsidRDefault="00722826" w:rsidP="00727502">
      <w:r>
        <w:separator/>
      </w:r>
    </w:p>
  </w:footnote>
  <w:footnote w:type="continuationSeparator" w:id="0">
    <w:p w:rsidR="00722826" w:rsidRDefault="00722826" w:rsidP="0072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1" w:rsidRDefault="005179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1" w:rsidRDefault="005179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1" w:rsidRDefault="005179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5BE2"/>
    <w:multiLevelType w:val="hybridMultilevel"/>
    <w:tmpl w:val="3FAC354A"/>
    <w:lvl w:ilvl="0" w:tplc="547C6B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F8"/>
    <w:rsid w:val="000065FF"/>
    <w:rsid w:val="000303EF"/>
    <w:rsid w:val="00032893"/>
    <w:rsid w:val="00051866"/>
    <w:rsid w:val="001318EA"/>
    <w:rsid w:val="002A4012"/>
    <w:rsid w:val="002D395F"/>
    <w:rsid w:val="00393D43"/>
    <w:rsid w:val="003C05F9"/>
    <w:rsid w:val="00517951"/>
    <w:rsid w:val="00552D5E"/>
    <w:rsid w:val="005579E9"/>
    <w:rsid w:val="00597EA1"/>
    <w:rsid w:val="006077C7"/>
    <w:rsid w:val="00620963"/>
    <w:rsid w:val="00722826"/>
    <w:rsid w:val="00727502"/>
    <w:rsid w:val="007509E9"/>
    <w:rsid w:val="007F5170"/>
    <w:rsid w:val="00831883"/>
    <w:rsid w:val="00861A27"/>
    <w:rsid w:val="00914518"/>
    <w:rsid w:val="00982746"/>
    <w:rsid w:val="009B290E"/>
    <w:rsid w:val="009E494E"/>
    <w:rsid w:val="009F626D"/>
    <w:rsid w:val="00A851CD"/>
    <w:rsid w:val="00C87A4C"/>
    <w:rsid w:val="00D01567"/>
    <w:rsid w:val="00D04417"/>
    <w:rsid w:val="00D74794"/>
    <w:rsid w:val="00DF0BF8"/>
    <w:rsid w:val="00ED6961"/>
    <w:rsid w:val="00F36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BF8"/>
    <w:pPr>
      <w:ind w:leftChars="200" w:left="480"/>
    </w:pPr>
  </w:style>
  <w:style w:type="paragraph" w:styleId="a4">
    <w:name w:val="header"/>
    <w:basedOn w:val="a"/>
    <w:link w:val="a5"/>
    <w:uiPriority w:val="99"/>
    <w:unhideWhenUsed/>
    <w:rsid w:val="00727502"/>
    <w:pPr>
      <w:tabs>
        <w:tab w:val="center" w:pos="4153"/>
        <w:tab w:val="right" w:pos="8306"/>
      </w:tabs>
      <w:snapToGrid w:val="0"/>
    </w:pPr>
    <w:rPr>
      <w:sz w:val="20"/>
      <w:szCs w:val="20"/>
    </w:rPr>
  </w:style>
  <w:style w:type="character" w:customStyle="1" w:styleId="a5">
    <w:name w:val="頁首 字元"/>
    <w:basedOn w:val="a0"/>
    <w:link w:val="a4"/>
    <w:uiPriority w:val="99"/>
    <w:rsid w:val="00727502"/>
    <w:rPr>
      <w:sz w:val="20"/>
      <w:szCs w:val="20"/>
    </w:rPr>
  </w:style>
  <w:style w:type="paragraph" w:styleId="a6">
    <w:name w:val="footer"/>
    <w:basedOn w:val="a"/>
    <w:link w:val="a7"/>
    <w:uiPriority w:val="99"/>
    <w:unhideWhenUsed/>
    <w:rsid w:val="00727502"/>
    <w:pPr>
      <w:tabs>
        <w:tab w:val="center" w:pos="4153"/>
        <w:tab w:val="right" w:pos="8306"/>
      </w:tabs>
      <w:snapToGrid w:val="0"/>
    </w:pPr>
    <w:rPr>
      <w:sz w:val="20"/>
      <w:szCs w:val="20"/>
    </w:rPr>
  </w:style>
  <w:style w:type="character" w:customStyle="1" w:styleId="a7">
    <w:name w:val="頁尾 字元"/>
    <w:basedOn w:val="a0"/>
    <w:link w:val="a6"/>
    <w:uiPriority w:val="99"/>
    <w:rsid w:val="00727502"/>
    <w:rPr>
      <w:sz w:val="20"/>
      <w:szCs w:val="20"/>
    </w:rPr>
  </w:style>
  <w:style w:type="table" w:styleId="a8">
    <w:name w:val="Table Grid"/>
    <w:basedOn w:val="a1"/>
    <w:uiPriority w:val="39"/>
    <w:rsid w:val="0083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BF8"/>
    <w:pPr>
      <w:ind w:leftChars="200" w:left="480"/>
    </w:pPr>
  </w:style>
  <w:style w:type="paragraph" w:styleId="a4">
    <w:name w:val="header"/>
    <w:basedOn w:val="a"/>
    <w:link w:val="a5"/>
    <w:uiPriority w:val="99"/>
    <w:unhideWhenUsed/>
    <w:rsid w:val="00727502"/>
    <w:pPr>
      <w:tabs>
        <w:tab w:val="center" w:pos="4153"/>
        <w:tab w:val="right" w:pos="8306"/>
      </w:tabs>
      <w:snapToGrid w:val="0"/>
    </w:pPr>
    <w:rPr>
      <w:sz w:val="20"/>
      <w:szCs w:val="20"/>
    </w:rPr>
  </w:style>
  <w:style w:type="character" w:customStyle="1" w:styleId="a5">
    <w:name w:val="頁首 字元"/>
    <w:basedOn w:val="a0"/>
    <w:link w:val="a4"/>
    <w:uiPriority w:val="99"/>
    <w:rsid w:val="00727502"/>
    <w:rPr>
      <w:sz w:val="20"/>
      <w:szCs w:val="20"/>
    </w:rPr>
  </w:style>
  <w:style w:type="paragraph" w:styleId="a6">
    <w:name w:val="footer"/>
    <w:basedOn w:val="a"/>
    <w:link w:val="a7"/>
    <w:uiPriority w:val="99"/>
    <w:unhideWhenUsed/>
    <w:rsid w:val="00727502"/>
    <w:pPr>
      <w:tabs>
        <w:tab w:val="center" w:pos="4153"/>
        <w:tab w:val="right" w:pos="8306"/>
      </w:tabs>
      <w:snapToGrid w:val="0"/>
    </w:pPr>
    <w:rPr>
      <w:sz w:val="20"/>
      <w:szCs w:val="20"/>
    </w:rPr>
  </w:style>
  <w:style w:type="character" w:customStyle="1" w:styleId="a7">
    <w:name w:val="頁尾 字元"/>
    <w:basedOn w:val="a0"/>
    <w:link w:val="a6"/>
    <w:uiPriority w:val="99"/>
    <w:rsid w:val="00727502"/>
    <w:rPr>
      <w:sz w:val="20"/>
      <w:szCs w:val="20"/>
    </w:rPr>
  </w:style>
  <w:style w:type="table" w:styleId="a8">
    <w:name w:val="Table Grid"/>
    <w:basedOn w:val="a1"/>
    <w:uiPriority w:val="39"/>
    <w:rsid w:val="0083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ACDD-8064-4739-A87A-DEC11CE7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dc:description/>
  <cp:lastModifiedBy>ncluser</cp:lastModifiedBy>
  <cp:revision>10</cp:revision>
  <dcterms:created xsi:type="dcterms:W3CDTF">2017-06-30T08:22:00Z</dcterms:created>
  <dcterms:modified xsi:type="dcterms:W3CDTF">2017-07-20T06:22:00Z</dcterms:modified>
</cp:coreProperties>
</file>